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9A6" w:rsidRPr="00971F3F" w:rsidRDefault="00971F3F" w:rsidP="00971F3F">
      <w:pPr>
        <w:pStyle w:val="NoSpacing"/>
        <w:jc w:val="center"/>
        <w:rPr>
          <w:b/>
          <w:sz w:val="28"/>
          <w:u w:val="single"/>
        </w:rPr>
      </w:pPr>
      <w:r>
        <w:rPr>
          <w:b/>
          <w:sz w:val="28"/>
          <w:u w:val="single"/>
        </w:rPr>
        <w:t>Blood Brothers</w:t>
      </w:r>
    </w:p>
    <w:p w:rsidR="00971F3F" w:rsidRDefault="00971F3F" w:rsidP="00185FCA">
      <w:pPr>
        <w:pStyle w:val="NoSpacing"/>
        <w:rPr>
          <w:sz w:val="28"/>
        </w:rPr>
      </w:pPr>
    </w:p>
    <w:p w:rsidR="00971F3F" w:rsidRDefault="00971F3F" w:rsidP="00361472">
      <w:pPr>
        <w:pStyle w:val="NoSpacing"/>
        <w:numPr>
          <w:ilvl w:val="0"/>
          <w:numId w:val="5"/>
        </w:numPr>
        <w:ind w:left="426"/>
        <w:rPr>
          <w:sz w:val="28"/>
        </w:rPr>
      </w:pPr>
      <w:r>
        <w:rPr>
          <w:sz w:val="28"/>
        </w:rPr>
        <w:t xml:space="preserve">Look at </w:t>
      </w:r>
      <w:r w:rsidR="00046F4D">
        <w:rPr>
          <w:sz w:val="28"/>
        </w:rPr>
        <w:t xml:space="preserve">the information below. This is information about </w:t>
      </w:r>
      <w:r w:rsidR="00430592">
        <w:rPr>
          <w:sz w:val="28"/>
        </w:rPr>
        <w:t>the t</w:t>
      </w:r>
      <w:r w:rsidR="00A77E18">
        <w:rPr>
          <w:sz w:val="28"/>
        </w:rPr>
        <w:t>hemes that Blood Brothers feature.</w:t>
      </w:r>
    </w:p>
    <w:p w:rsidR="00046F4D" w:rsidRDefault="00046F4D" w:rsidP="00361472">
      <w:pPr>
        <w:pStyle w:val="NoSpacing"/>
        <w:numPr>
          <w:ilvl w:val="0"/>
          <w:numId w:val="5"/>
        </w:numPr>
        <w:ind w:left="426"/>
        <w:rPr>
          <w:sz w:val="28"/>
        </w:rPr>
      </w:pPr>
      <w:r>
        <w:rPr>
          <w:sz w:val="28"/>
        </w:rPr>
        <w:t>If you have the facilities to be able to research please spend some tim</w:t>
      </w:r>
      <w:r w:rsidR="00430592">
        <w:rPr>
          <w:sz w:val="28"/>
        </w:rPr>
        <w:t xml:space="preserve">e researching into the </w:t>
      </w:r>
      <w:r w:rsidR="00A77E18">
        <w:rPr>
          <w:sz w:val="28"/>
        </w:rPr>
        <w:t>two themes listed below</w:t>
      </w:r>
      <w:r>
        <w:rPr>
          <w:sz w:val="28"/>
        </w:rPr>
        <w:t xml:space="preserve">. </w:t>
      </w:r>
    </w:p>
    <w:p w:rsidR="00046F4D" w:rsidRDefault="00046F4D" w:rsidP="00361472">
      <w:pPr>
        <w:pStyle w:val="NoSpacing"/>
        <w:numPr>
          <w:ilvl w:val="0"/>
          <w:numId w:val="5"/>
        </w:numPr>
        <w:ind w:left="426"/>
        <w:rPr>
          <w:sz w:val="28"/>
        </w:rPr>
      </w:pPr>
      <w:r>
        <w:rPr>
          <w:sz w:val="28"/>
        </w:rPr>
        <w:t>No</w:t>
      </w:r>
      <w:r w:rsidR="00430592">
        <w:rPr>
          <w:sz w:val="28"/>
        </w:rPr>
        <w:t>w</w:t>
      </w:r>
      <w:r>
        <w:rPr>
          <w:sz w:val="28"/>
        </w:rPr>
        <w:t xml:space="preserve"> please spend 20 minutes writing a paragraph about </w:t>
      </w:r>
      <w:r w:rsidR="00A77E18">
        <w:rPr>
          <w:sz w:val="28"/>
        </w:rPr>
        <w:t>the theme</w:t>
      </w:r>
      <w:r>
        <w:rPr>
          <w:sz w:val="28"/>
        </w:rPr>
        <w:t xml:space="preserve"> using the information below and the information that you have found out.</w:t>
      </w:r>
      <w:bookmarkStart w:id="0" w:name="_GoBack"/>
      <w:bookmarkEnd w:id="0"/>
    </w:p>
    <w:p w:rsidR="00046F4D" w:rsidRDefault="00046F4D" w:rsidP="00046F4D">
      <w:pPr>
        <w:pStyle w:val="NoSpacing"/>
        <w:rPr>
          <w:sz w:val="28"/>
        </w:rPr>
      </w:pPr>
    </w:p>
    <w:p w:rsidR="00046F4D" w:rsidRPr="00046F4D" w:rsidRDefault="00046F4D" w:rsidP="00046F4D">
      <w:pPr>
        <w:pStyle w:val="NoSpacing"/>
        <w:rPr>
          <w:sz w:val="28"/>
        </w:rPr>
      </w:pPr>
    </w:p>
    <w:tbl>
      <w:tblPr>
        <w:tblStyle w:val="TableGrid"/>
        <w:tblpPr w:leftFromText="180" w:rightFromText="180" w:vertAnchor="text" w:horzAnchor="margin" w:tblpY="141"/>
        <w:tblW w:w="9067" w:type="dxa"/>
        <w:tblLook w:val="04A0" w:firstRow="1" w:lastRow="0" w:firstColumn="1" w:lastColumn="0" w:noHBand="0" w:noVBand="1"/>
      </w:tblPr>
      <w:tblGrid>
        <w:gridCol w:w="1555"/>
        <w:gridCol w:w="7512"/>
      </w:tblGrid>
      <w:tr w:rsidR="00971F3F" w:rsidRPr="008D01E7" w:rsidTr="00971F3F">
        <w:tc>
          <w:tcPr>
            <w:tcW w:w="1555" w:type="dxa"/>
          </w:tcPr>
          <w:p w:rsidR="00971F3F" w:rsidRPr="008D01E7" w:rsidRDefault="00971F3F" w:rsidP="00971F3F">
            <w:pPr>
              <w:pStyle w:val="NoSpacing"/>
              <w:jc w:val="center"/>
              <w:rPr>
                <w:b/>
              </w:rPr>
            </w:pPr>
            <w:r>
              <w:rPr>
                <w:b/>
              </w:rPr>
              <w:t>Section</w:t>
            </w:r>
          </w:p>
        </w:tc>
        <w:tc>
          <w:tcPr>
            <w:tcW w:w="7512" w:type="dxa"/>
          </w:tcPr>
          <w:p w:rsidR="00971F3F" w:rsidRDefault="00971F3F" w:rsidP="00046F4D">
            <w:pPr>
              <w:pStyle w:val="NoSpacing"/>
              <w:rPr>
                <w:b/>
              </w:rPr>
            </w:pPr>
            <w:r>
              <w:rPr>
                <w:b/>
              </w:rPr>
              <w:t>What you need to do</w:t>
            </w:r>
          </w:p>
        </w:tc>
      </w:tr>
      <w:tr w:rsidR="00971F3F" w:rsidRPr="00971F3F" w:rsidTr="00971F3F">
        <w:tc>
          <w:tcPr>
            <w:tcW w:w="1555" w:type="dxa"/>
          </w:tcPr>
          <w:p w:rsidR="00971F3F" w:rsidRPr="00046F4D" w:rsidRDefault="00971F3F" w:rsidP="00971F3F">
            <w:pPr>
              <w:pStyle w:val="NoSpacing"/>
              <w:jc w:val="both"/>
              <w:rPr>
                <w:rFonts w:cstheme="minorHAnsi"/>
                <w:sz w:val="28"/>
              </w:rPr>
            </w:pPr>
            <w:r w:rsidRPr="00046F4D">
              <w:rPr>
                <w:rFonts w:cstheme="minorHAnsi"/>
                <w:sz w:val="28"/>
              </w:rPr>
              <w:t>1.1</w:t>
            </w:r>
          </w:p>
          <w:p w:rsidR="00971F3F" w:rsidRPr="00971F3F" w:rsidRDefault="00971F3F" w:rsidP="00971F3F">
            <w:pPr>
              <w:pStyle w:val="NoSpacing"/>
              <w:rPr>
                <w:rFonts w:cstheme="minorHAnsi"/>
              </w:rPr>
            </w:pPr>
            <w:r w:rsidRPr="00046F4D">
              <w:rPr>
                <w:rFonts w:cstheme="minorHAnsi"/>
                <w:sz w:val="28"/>
              </w:rPr>
              <w:t>Context of the Play</w:t>
            </w:r>
          </w:p>
        </w:tc>
        <w:tc>
          <w:tcPr>
            <w:tcW w:w="7512" w:type="dxa"/>
          </w:tcPr>
          <w:p w:rsidR="00046F4D" w:rsidRDefault="00F47A96" w:rsidP="00A77E18">
            <w:pPr>
              <w:pStyle w:val="NoSpacing"/>
              <w:jc w:val="both"/>
              <w:rPr>
                <w:rFonts w:cstheme="minorHAnsi"/>
                <w:sz w:val="28"/>
              </w:rPr>
            </w:pPr>
            <w:r>
              <w:rPr>
                <w:rFonts w:cstheme="minorHAnsi"/>
                <w:sz w:val="28"/>
              </w:rPr>
              <w:t>Back ground to Blood Brothers; Themes</w:t>
            </w:r>
            <w:r w:rsidR="00971F3F" w:rsidRPr="00046F4D">
              <w:rPr>
                <w:rFonts w:cstheme="minorHAnsi"/>
                <w:sz w:val="28"/>
              </w:rPr>
              <w:t>:</w:t>
            </w:r>
            <w:r w:rsidR="00A77E18">
              <w:rPr>
                <w:rFonts w:cstheme="minorHAnsi"/>
                <w:sz w:val="28"/>
              </w:rPr>
              <w:t xml:space="preserve"> Superstition and Escape</w:t>
            </w:r>
          </w:p>
          <w:p w:rsidR="00A77E18" w:rsidRDefault="00A77E18" w:rsidP="00A77E18">
            <w:pPr>
              <w:pStyle w:val="NoSpacing"/>
              <w:jc w:val="both"/>
              <w:rPr>
                <w:rFonts w:cstheme="minorHAnsi"/>
                <w:sz w:val="28"/>
              </w:rPr>
            </w:pPr>
          </w:p>
          <w:p w:rsidR="00A77E18" w:rsidRDefault="00A77E18" w:rsidP="00A77E18">
            <w:pPr>
              <w:pStyle w:val="NoSpacing"/>
              <w:numPr>
                <w:ilvl w:val="0"/>
                <w:numId w:val="9"/>
              </w:numPr>
              <w:jc w:val="both"/>
              <w:rPr>
                <w:rFonts w:cstheme="minorHAnsi"/>
                <w:sz w:val="28"/>
              </w:rPr>
            </w:pPr>
            <w:r>
              <w:rPr>
                <w:rFonts w:cstheme="minorHAnsi"/>
                <w:sz w:val="28"/>
              </w:rPr>
              <w:t>Superstition is a key theme in Blood Brothers and features in many areas of the play. It is where someone believes that something bad will happen to them if they do something. For example breaking a mirror will bring you bad luck.</w:t>
            </w:r>
          </w:p>
          <w:p w:rsidR="00A77E18" w:rsidRDefault="00A77E18" w:rsidP="00A77E18">
            <w:pPr>
              <w:pStyle w:val="NoSpacing"/>
              <w:numPr>
                <w:ilvl w:val="0"/>
                <w:numId w:val="9"/>
              </w:numPr>
              <w:jc w:val="both"/>
              <w:rPr>
                <w:rFonts w:cstheme="minorHAnsi"/>
                <w:sz w:val="28"/>
              </w:rPr>
            </w:pPr>
            <w:r>
              <w:rPr>
                <w:rFonts w:cstheme="minorHAnsi"/>
                <w:sz w:val="28"/>
              </w:rPr>
              <w:t xml:space="preserve">It features heavily in the play and Mrs Lyons creates a superstition at the beginning of the play that ends up coming true. </w:t>
            </w:r>
          </w:p>
          <w:p w:rsidR="00A77E18" w:rsidRPr="00A77E18" w:rsidRDefault="00A77E18" w:rsidP="00A77E18">
            <w:pPr>
              <w:pStyle w:val="NoSpacing"/>
              <w:numPr>
                <w:ilvl w:val="0"/>
                <w:numId w:val="9"/>
              </w:numPr>
              <w:jc w:val="both"/>
              <w:rPr>
                <w:rFonts w:cstheme="minorHAnsi"/>
                <w:sz w:val="28"/>
              </w:rPr>
            </w:pPr>
            <w:r>
              <w:rPr>
                <w:rFonts w:cstheme="minorHAnsi"/>
                <w:sz w:val="28"/>
              </w:rPr>
              <w:t>The superstition is as follows: ‘</w:t>
            </w:r>
            <w:r w:rsidRPr="00A77E18">
              <w:rPr>
                <w:rFonts w:cstheme="minorHAnsi"/>
                <w:color w:val="222222"/>
                <w:sz w:val="28"/>
                <w:shd w:val="clear" w:color="auto" w:fill="FFFFFF"/>
              </w:rPr>
              <w:t xml:space="preserve">They say…they say that if either twin </w:t>
            </w:r>
            <w:r>
              <w:rPr>
                <w:rFonts w:cstheme="minorHAnsi"/>
                <w:color w:val="222222"/>
                <w:sz w:val="28"/>
                <w:shd w:val="clear" w:color="auto" w:fill="FFFFFF"/>
              </w:rPr>
              <w:t xml:space="preserve">learns that he once was a pair, </w:t>
            </w:r>
            <w:r w:rsidRPr="00A77E18">
              <w:rPr>
                <w:rFonts w:cstheme="minorHAnsi"/>
                <w:color w:val="222222"/>
                <w:sz w:val="28"/>
                <w:shd w:val="clear" w:color="auto" w:fill="FFFFFF"/>
              </w:rPr>
              <w:t>that they shall both immediately die.</w:t>
            </w:r>
            <w:r>
              <w:rPr>
                <w:rFonts w:cstheme="minorHAnsi"/>
                <w:color w:val="222222"/>
                <w:sz w:val="28"/>
                <w:shd w:val="clear" w:color="auto" w:fill="FFFFFF"/>
              </w:rPr>
              <w:t>’</w:t>
            </w:r>
          </w:p>
          <w:p w:rsidR="00A77E18" w:rsidRPr="00A77E18" w:rsidRDefault="00A77E18" w:rsidP="00A77E18">
            <w:pPr>
              <w:pStyle w:val="NoSpacing"/>
              <w:numPr>
                <w:ilvl w:val="0"/>
                <w:numId w:val="9"/>
              </w:numPr>
              <w:jc w:val="both"/>
              <w:rPr>
                <w:rFonts w:cstheme="minorHAnsi"/>
                <w:sz w:val="28"/>
              </w:rPr>
            </w:pPr>
            <w:r>
              <w:rPr>
                <w:rFonts w:cstheme="minorHAnsi"/>
                <w:color w:val="222222"/>
                <w:sz w:val="28"/>
                <w:shd w:val="clear" w:color="auto" w:fill="FFFFFF"/>
              </w:rPr>
              <w:t xml:space="preserve">Another key theme in Blood Brothers is Escape. </w:t>
            </w:r>
          </w:p>
          <w:p w:rsidR="00A77E18" w:rsidRPr="00A77E18" w:rsidRDefault="00A77E18" w:rsidP="00A77E18">
            <w:pPr>
              <w:pStyle w:val="NoSpacing"/>
              <w:numPr>
                <w:ilvl w:val="0"/>
                <w:numId w:val="9"/>
              </w:numPr>
              <w:jc w:val="both"/>
              <w:rPr>
                <w:rFonts w:cstheme="minorHAnsi"/>
                <w:sz w:val="28"/>
              </w:rPr>
            </w:pPr>
            <w:r>
              <w:rPr>
                <w:rFonts w:cstheme="minorHAnsi"/>
                <w:color w:val="222222"/>
                <w:sz w:val="28"/>
                <w:shd w:val="clear" w:color="auto" w:fill="FFFFFF"/>
              </w:rPr>
              <w:t xml:space="preserve">Many times in the play different characters want to escape from something. </w:t>
            </w:r>
          </w:p>
          <w:p w:rsidR="00A77E18" w:rsidRPr="00A77E18" w:rsidRDefault="00A77E18" w:rsidP="00A77E18">
            <w:pPr>
              <w:pStyle w:val="NoSpacing"/>
              <w:numPr>
                <w:ilvl w:val="0"/>
                <w:numId w:val="9"/>
              </w:numPr>
              <w:jc w:val="both"/>
              <w:rPr>
                <w:rFonts w:cstheme="minorHAnsi"/>
                <w:sz w:val="28"/>
              </w:rPr>
            </w:pPr>
            <w:r>
              <w:rPr>
                <w:rFonts w:cstheme="minorHAnsi"/>
                <w:color w:val="222222"/>
                <w:sz w:val="28"/>
                <w:shd w:val="clear" w:color="auto" w:fill="FFFFFF"/>
              </w:rPr>
              <w:t>Mrs Johnstone wants to escape from the inner city and move to the country, Mickey wants to escape his depression, Linda wants to escape an unloving marriage.</w:t>
            </w:r>
          </w:p>
          <w:p w:rsidR="00A77E18" w:rsidRPr="00A77E18" w:rsidRDefault="00A77E18" w:rsidP="00A77E18">
            <w:pPr>
              <w:pStyle w:val="NoSpacing"/>
              <w:ind w:left="360"/>
              <w:jc w:val="both"/>
              <w:rPr>
                <w:rFonts w:cstheme="minorHAnsi"/>
                <w:sz w:val="28"/>
              </w:rPr>
            </w:pPr>
          </w:p>
        </w:tc>
      </w:tr>
    </w:tbl>
    <w:p w:rsidR="00971F3F" w:rsidRPr="00971F3F" w:rsidRDefault="00971F3F" w:rsidP="00185FCA">
      <w:pPr>
        <w:pStyle w:val="NoSpacing"/>
        <w:rPr>
          <w:rFonts w:cstheme="minorHAnsi"/>
        </w:rPr>
      </w:pPr>
    </w:p>
    <w:sectPr w:rsidR="00971F3F" w:rsidRPr="00971F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BCC" w:rsidRDefault="00205BCC" w:rsidP="00971F3F">
      <w:pPr>
        <w:spacing w:after="0" w:line="240" w:lineRule="auto"/>
      </w:pPr>
      <w:r>
        <w:separator/>
      </w:r>
    </w:p>
  </w:endnote>
  <w:endnote w:type="continuationSeparator" w:id="0">
    <w:p w:rsidR="00205BCC" w:rsidRDefault="00205BCC" w:rsidP="0097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BCC" w:rsidRDefault="00205BCC" w:rsidP="00971F3F">
      <w:pPr>
        <w:spacing w:after="0" w:line="240" w:lineRule="auto"/>
      </w:pPr>
      <w:r>
        <w:separator/>
      </w:r>
    </w:p>
  </w:footnote>
  <w:footnote w:type="continuationSeparator" w:id="0">
    <w:p w:rsidR="00205BCC" w:rsidRDefault="00205BCC" w:rsidP="00971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B836B8"/>
    <w:lvl w:ilvl="0">
      <w:numFmt w:val="bullet"/>
      <w:lvlText w:val="*"/>
      <w:lvlJc w:val="left"/>
    </w:lvl>
  </w:abstractNum>
  <w:abstractNum w:abstractNumId="1" w15:restartNumberingAfterBreak="0">
    <w:nsid w:val="01803FE8"/>
    <w:multiLevelType w:val="hybridMultilevel"/>
    <w:tmpl w:val="D6C03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F027F"/>
    <w:multiLevelType w:val="hybridMultilevel"/>
    <w:tmpl w:val="1A5ED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90A2698"/>
    <w:multiLevelType w:val="hybridMultilevel"/>
    <w:tmpl w:val="916418EE"/>
    <w:lvl w:ilvl="0" w:tplc="CC00D8BE">
      <w:start w:val="1"/>
      <w:numFmt w:val="bullet"/>
      <w:lvlText w:val="•"/>
      <w:lvlJc w:val="left"/>
      <w:pPr>
        <w:tabs>
          <w:tab w:val="num" w:pos="720"/>
        </w:tabs>
        <w:ind w:left="720" w:hanging="360"/>
      </w:pPr>
      <w:rPr>
        <w:rFonts w:ascii="Arial" w:hAnsi="Arial" w:hint="default"/>
      </w:rPr>
    </w:lvl>
    <w:lvl w:ilvl="1" w:tplc="910E39AE" w:tentative="1">
      <w:start w:val="1"/>
      <w:numFmt w:val="bullet"/>
      <w:lvlText w:val="•"/>
      <w:lvlJc w:val="left"/>
      <w:pPr>
        <w:tabs>
          <w:tab w:val="num" w:pos="1440"/>
        </w:tabs>
        <w:ind w:left="1440" w:hanging="360"/>
      </w:pPr>
      <w:rPr>
        <w:rFonts w:ascii="Arial" w:hAnsi="Arial" w:hint="default"/>
      </w:rPr>
    </w:lvl>
    <w:lvl w:ilvl="2" w:tplc="47E8F71A" w:tentative="1">
      <w:start w:val="1"/>
      <w:numFmt w:val="bullet"/>
      <w:lvlText w:val="•"/>
      <w:lvlJc w:val="left"/>
      <w:pPr>
        <w:tabs>
          <w:tab w:val="num" w:pos="2160"/>
        </w:tabs>
        <w:ind w:left="2160" w:hanging="360"/>
      </w:pPr>
      <w:rPr>
        <w:rFonts w:ascii="Arial" w:hAnsi="Arial" w:hint="default"/>
      </w:rPr>
    </w:lvl>
    <w:lvl w:ilvl="3" w:tplc="35F0B9AE" w:tentative="1">
      <w:start w:val="1"/>
      <w:numFmt w:val="bullet"/>
      <w:lvlText w:val="•"/>
      <w:lvlJc w:val="left"/>
      <w:pPr>
        <w:tabs>
          <w:tab w:val="num" w:pos="2880"/>
        </w:tabs>
        <w:ind w:left="2880" w:hanging="360"/>
      </w:pPr>
      <w:rPr>
        <w:rFonts w:ascii="Arial" w:hAnsi="Arial" w:hint="default"/>
      </w:rPr>
    </w:lvl>
    <w:lvl w:ilvl="4" w:tplc="C282AF92" w:tentative="1">
      <w:start w:val="1"/>
      <w:numFmt w:val="bullet"/>
      <w:lvlText w:val="•"/>
      <w:lvlJc w:val="left"/>
      <w:pPr>
        <w:tabs>
          <w:tab w:val="num" w:pos="3600"/>
        </w:tabs>
        <w:ind w:left="3600" w:hanging="360"/>
      </w:pPr>
      <w:rPr>
        <w:rFonts w:ascii="Arial" w:hAnsi="Arial" w:hint="default"/>
      </w:rPr>
    </w:lvl>
    <w:lvl w:ilvl="5" w:tplc="210AC718" w:tentative="1">
      <w:start w:val="1"/>
      <w:numFmt w:val="bullet"/>
      <w:lvlText w:val="•"/>
      <w:lvlJc w:val="left"/>
      <w:pPr>
        <w:tabs>
          <w:tab w:val="num" w:pos="4320"/>
        </w:tabs>
        <w:ind w:left="4320" w:hanging="360"/>
      </w:pPr>
      <w:rPr>
        <w:rFonts w:ascii="Arial" w:hAnsi="Arial" w:hint="default"/>
      </w:rPr>
    </w:lvl>
    <w:lvl w:ilvl="6" w:tplc="6EC02C0A" w:tentative="1">
      <w:start w:val="1"/>
      <w:numFmt w:val="bullet"/>
      <w:lvlText w:val="•"/>
      <w:lvlJc w:val="left"/>
      <w:pPr>
        <w:tabs>
          <w:tab w:val="num" w:pos="5040"/>
        </w:tabs>
        <w:ind w:left="5040" w:hanging="360"/>
      </w:pPr>
      <w:rPr>
        <w:rFonts w:ascii="Arial" w:hAnsi="Arial" w:hint="default"/>
      </w:rPr>
    </w:lvl>
    <w:lvl w:ilvl="7" w:tplc="E25A1DD0" w:tentative="1">
      <w:start w:val="1"/>
      <w:numFmt w:val="bullet"/>
      <w:lvlText w:val="•"/>
      <w:lvlJc w:val="left"/>
      <w:pPr>
        <w:tabs>
          <w:tab w:val="num" w:pos="5760"/>
        </w:tabs>
        <w:ind w:left="5760" w:hanging="360"/>
      </w:pPr>
      <w:rPr>
        <w:rFonts w:ascii="Arial" w:hAnsi="Arial" w:hint="default"/>
      </w:rPr>
    </w:lvl>
    <w:lvl w:ilvl="8" w:tplc="016A77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AD361D"/>
    <w:multiLevelType w:val="hybridMultilevel"/>
    <w:tmpl w:val="51F48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D2725"/>
    <w:multiLevelType w:val="hybridMultilevel"/>
    <w:tmpl w:val="EF06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6C4979"/>
    <w:multiLevelType w:val="hybridMultilevel"/>
    <w:tmpl w:val="B1B84B4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71E52AB3"/>
    <w:multiLevelType w:val="hybridMultilevel"/>
    <w:tmpl w:val="AEA6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8603D"/>
    <w:multiLevelType w:val="hybridMultilevel"/>
    <w:tmpl w:val="91805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2"/>
  </w:num>
  <w:num w:numId="6">
    <w:abstractNumId w:val="8"/>
  </w:num>
  <w:num w:numId="7">
    <w:abstractNumId w:val="0"/>
    <w:lvlOverride w:ilvl="0">
      <w:lvl w:ilvl="0">
        <w:numFmt w:val="bullet"/>
        <w:lvlText w:val="•"/>
        <w:legacy w:legacy="1" w:legacySpace="0" w:legacyIndent="0"/>
        <w:lvlJc w:val="left"/>
        <w:rPr>
          <w:rFonts w:ascii="Arial" w:hAnsi="Arial" w:cs="Arial" w:hint="default"/>
          <w:sz w:val="48"/>
        </w:rPr>
      </w:lvl>
    </w:lvlOverride>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CA"/>
    <w:rsid w:val="000212BB"/>
    <w:rsid w:val="00046F4D"/>
    <w:rsid w:val="000957B7"/>
    <w:rsid w:val="00185FCA"/>
    <w:rsid w:val="00205BCC"/>
    <w:rsid w:val="00361472"/>
    <w:rsid w:val="00390C15"/>
    <w:rsid w:val="00404943"/>
    <w:rsid w:val="00430592"/>
    <w:rsid w:val="004329A6"/>
    <w:rsid w:val="00432A70"/>
    <w:rsid w:val="005C2F75"/>
    <w:rsid w:val="00695382"/>
    <w:rsid w:val="00971F3F"/>
    <w:rsid w:val="009B1622"/>
    <w:rsid w:val="009B6E80"/>
    <w:rsid w:val="009E5318"/>
    <w:rsid w:val="00A01896"/>
    <w:rsid w:val="00A77E18"/>
    <w:rsid w:val="00AC081D"/>
    <w:rsid w:val="00B26E73"/>
    <w:rsid w:val="00C95976"/>
    <w:rsid w:val="00D858FC"/>
    <w:rsid w:val="00E15B8A"/>
    <w:rsid w:val="00EA6006"/>
    <w:rsid w:val="00F47A96"/>
    <w:rsid w:val="00FB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096C"/>
  <w15:chartTrackingRefBased/>
  <w15:docId w15:val="{578AA485-6211-4BA3-A05C-7968B0E6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5FCA"/>
    <w:pPr>
      <w:spacing w:after="0" w:line="240" w:lineRule="auto"/>
    </w:pPr>
  </w:style>
  <w:style w:type="paragraph" w:styleId="ListParagraph">
    <w:name w:val="List Paragraph"/>
    <w:basedOn w:val="Normal"/>
    <w:uiPriority w:val="34"/>
    <w:qFormat/>
    <w:rsid w:val="00432A70"/>
    <w:pPr>
      <w:ind w:left="720"/>
      <w:contextualSpacing/>
    </w:pPr>
  </w:style>
  <w:style w:type="table" w:styleId="TableGrid">
    <w:name w:val="Table Grid"/>
    <w:basedOn w:val="TableNormal"/>
    <w:uiPriority w:val="39"/>
    <w:rsid w:val="0097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F3F"/>
  </w:style>
  <w:style w:type="paragraph" w:styleId="Footer">
    <w:name w:val="footer"/>
    <w:basedOn w:val="Normal"/>
    <w:link w:val="FooterChar"/>
    <w:uiPriority w:val="99"/>
    <w:unhideWhenUsed/>
    <w:rsid w:val="00971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865946">
      <w:bodyDiv w:val="1"/>
      <w:marLeft w:val="0"/>
      <w:marRight w:val="0"/>
      <w:marTop w:val="0"/>
      <w:marBottom w:val="0"/>
      <w:divBdr>
        <w:top w:val="none" w:sz="0" w:space="0" w:color="auto"/>
        <w:left w:val="none" w:sz="0" w:space="0" w:color="auto"/>
        <w:bottom w:val="none" w:sz="0" w:space="0" w:color="auto"/>
        <w:right w:val="none" w:sz="0" w:space="0" w:color="auto"/>
      </w:divBdr>
      <w:divsChild>
        <w:div w:id="205214951">
          <w:marLeft w:val="360"/>
          <w:marRight w:val="0"/>
          <w:marTop w:val="200"/>
          <w:marBottom w:val="0"/>
          <w:divBdr>
            <w:top w:val="none" w:sz="0" w:space="0" w:color="auto"/>
            <w:left w:val="none" w:sz="0" w:space="0" w:color="auto"/>
            <w:bottom w:val="none" w:sz="0" w:space="0" w:color="auto"/>
            <w:right w:val="none" w:sz="0" w:space="0" w:color="auto"/>
          </w:divBdr>
        </w:div>
        <w:div w:id="510291174">
          <w:marLeft w:val="360"/>
          <w:marRight w:val="0"/>
          <w:marTop w:val="200"/>
          <w:marBottom w:val="0"/>
          <w:divBdr>
            <w:top w:val="none" w:sz="0" w:space="0" w:color="auto"/>
            <w:left w:val="none" w:sz="0" w:space="0" w:color="auto"/>
            <w:bottom w:val="none" w:sz="0" w:space="0" w:color="auto"/>
            <w:right w:val="none" w:sz="0" w:space="0" w:color="auto"/>
          </w:divBdr>
        </w:div>
        <w:div w:id="1165363322">
          <w:marLeft w:val="360"/>
          <w:marRight w:val="0"/>
          <w:marTop w:val="200"/>
          <w:marBottom w:val="0"/>
          <w:divBdr>
            <w:top w:val="none" w:sz="0" w:space="0" w:color="auto"/>
            <w:left w:val="none" w:sz="0" w:space="0" w:color="auto"/>
            <w:bottom w:val="none" w:sz="0" w:space="0" w:color="auto"/>
            <w:right w:val="none" w:sz="0" w:space="0" w:color="auto"/>
          </w:divBdr>
        </w:div>
        <w:div w:id="1086236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B5030-8BA7-45E4-9C83-442C09F4A190}"/>
</file>

<file path=customXml/itemProps2.xml><?xml version="1.0" encoding="utf-8"?>
<ds:datastoreItem xmlns:ds="http://schemas.openxmlformats.org/officeDocument/2006/customXml" ds:itemID="{CF92FA3C-5594-46D6-8A84-98BAB1193AB3}"/>
</file>

<file path=customXml/itemProps3.xml><?xml version="1.0" encoding="utf-8"?>
<ds:datastoreItem xmlns:ds="http://schemas.openxmlformats.org/officeDocument/2006/customXml" ds:itemID="{013413DC-B37A-45AC-91F9-9CF5D946C7B2}"/>
</file>

<file path=docProps/app.xml><?xml version="1.0" encoding="utf-8"?>
<Properties xmlns="http://schemas.openxmlformats.org/officeDocument/2006/extended-properties" xmlns:vt="http://schemas.openxmlformats.org/officeDocument/2006/docPropsVTypes">
  <Template>Normal</Template>
  <TotalTime>18</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Brown</dc:creator>
  <cp:keywords/>
  <dc:description/>
  <cp:lastModifiedBy>Callum Brown</cp:lastModifiedBy>
  <cp:revision>3</cp:revision>
  <dcterms:created xsi:type="dcterms:W3CDTF">2020-06-17T12:52:00Z</dcterms:created>
  <dcterms:modified xsi:type="dcterms:W3CDTF">2020-06-17T13:09:00Z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