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53B" w:rsidRDefault="00B33506" w:rsidP="00C4010E">
      <w:pPr>
        <w:jc w:val="center"/>
        <w:rPr>
          <w:b/>
          <w:u w:val="single"/>
        </w:rPr>
      </w:pPr>
      <w:r w:rsidRPr="004936CA">
        <w:rPr>
          <w:b/>
          <w:highlight w:val="yellow"/>
          <w:u w:val="single"/>
        </w:rPr>
        <w:t xml:space="preserve">Term 6 Week 6 Lesson 1 </w:t>
      </w:r>
      <w:r w:rsidR="009E5FB6">
        <w:rPr>
          <w:b/>
          <w:highlight w:val="yellow"/>
          <w:u w:val="single"/>
        </w:rPr>
        <w:t>Year 9: Symbols</w:t>
      </w:r>
      <w:bookmarkStart w:id="0" w:name="_GoBack"/>
      <w:bookmarkEnd w:id="0"/>
      <w:r w:rsidR="00C4010E" w:rsidRPr="004936CA">
        <w:rPr>
          <w:b/>
          <w:highlight w:val="yellow"/>
          <w:u w:val="single"/>
        </w:rPr>
        <w:t xml:space="preserve"> in “A Christmas Carol”</w:t>
      </w:r>
    </w:p>
    <w:p w:rsidR="00C4010E" w:rsidRPr="004936CA" w:rsidRDefault="00C4010E" w:rsidP="00C4010E">
      <w:pPr>
        <w:rPr>
          <w:b/>
          <w:u w:val="single"/>
        </w:rPr>
      </w:pPr>
      <w:r w:rsidRPr="004936CA">
        <w:rPr>
          <w:b/>
          <w:highlight w:val="yellow"/>
          <w:u w:val="single"/>
        </w:rPr>
        <w:t>Do now:</w:t>
      </w:r>
      <w:r w:rsidRPr="004936CA">
        <w:rPr>
          <w:b/>
          <w:u w:val="single"/>
        </w:rPr>
        <w:t xml:space="preserve"> </w:t>
      </w:r>
    </w:p>
    <w:tbl>
      <w:tblPr>
        <w:tblStyle w:val="TableGrid"/>
        <w:tblW w:w="0" w:type="auto"/>
        <w:tblLook w:val="04A0" w:firstRow="1" w:lastRow="0" w:firstColumn="1" w:lastColumn="0" w:noHBand="0" w:noVBand="1"/>
      </w:tblPr>
      <w:tblGrid>
        <w:gridCol w:w="2263"/>
        <w:gridCol w:w="3747"/>
        <w:gridCol w:w="3006"/>
      </w:tblGrid>
      <w:tr w:rsidR="00C4010E" w:rsidTr="00C4010E">
        <w:tc>
          <w:tcPr>
            <w:tcW w:w="2263" w:type="dxa"/>
          </w:tcPr>
          <w:p w:rsidR="00C4010E" w:rsidRDefault="00C4010E" w:rsidP="00C4010E">
            <w:r>
              <w:t>Topic</w:t>
            </w:r>
          </w:p>
        </w:tc>
        <w:tc>
          <w:tcPr>
            <w:tcW w:w="3747" w:type="dxa"/>
          </w:tcPr>
          <w:p w:rsidR="00C4010E" w:rsidRDefault="00B33506" w:rsidP="00C4010E">
            <w:r>
              <w:t xml:space="preserve">Question </w:t>
            </w:r>
          </w:p>
        </w:tc>
        <w:tc>
          <w:tcPr>
            <w:tcW w:w="3006" w:type="dxa"/>
          </w:tcPr>
          <w:p w:rsidR="00C4010E" w:rsidRDefault="00B33506" w:rsidP="00C4010E">
            <w:r>
              <w:t>Answer</w:t>
            </w:r>
          </w:p>
        </w:tc>
      </w:tr>
      <w:tr w:rsidR="00C4010E" w:rsidTr="00C4010E">
        <w:tc>
          <w:tcPr>
            <w:tcW w:w="2263" w:type="dxa"/>
          </w:tcPr>
          <w:p w:rsidR="00C4010E" w:rsidRPr="00C4010E" w:rsidRDefault="00C4010E" w:rsidP="00C4010E">
            <w:r w:rsidRPr="00C4010E">
              <w:t>Q1 ‘A Christmas Carol’</w:t>
            </w:r>
          </w:p>
          <w:p w:rsidR="00C4010E" w:rsidRDefault="00C4010E" w:rsidP="00C4010E"/>
        </w:tc>
        <w:tc>
          <w:tcPr>
            <w:tcW w:w="3747" w:type="dxa"/>
          </w:tcPr>
          <w:p w:rsidR="00C4010E" w:rsidRPr="00C4010E" w:rsidRDefault="00C4010E" w:rsidP="00C4010E">
            <w:pPr>
              <w:rPr>
                <w:b/>
              </w:rPr>
            </w:pPr>
            <w:r w:rsidRPr="00C4010E">
              <w:rPr>
                <w:b/>
              </w:rPr>
              <w:t>Who is Scrooge’s foil?</w:t>
            </w:r>
          </w:p>
          <w:p w:rsidR="00C4010E" w:rsidRPr="00C4010E" w:rsidRDefault="00C4010E" w:rsidP="00C4010E">
            <w:pPr>
              <w:rPr>
                <w:b/>
              </w:rPr>
            </w:pPr>
          </w:p>
        </w:tc>
        <w:tc>
          <w:tcPr>
            <w:tcW w:w="3006" w:type="dxa"/>
          </w:tcPr>
          <w:p w:rsidR="00C4010E" w:rsidRDefault="00C4010E" w:rsidP="00C4010E"/>
        </w:tc>
      </w:tr>
      <w:tr w:rsidR="00C4010E" w:rsidTr="00C4010E">
        <w:tc>
          <w:tcPr>
            <w:tcW w:w="2263" w:type="dxa"/>
          </w:tcPr>
          <w:p w:rsidR="00C4010E" w:rsidRPr="00C4010E" w:rsidRDefault="00C4010E" w:rsidP="00C4010E">
            <w:r w:rsidRPr="00C4010E">
              <w:t>Q2 ‘A Christmas Carol’</w:t>
            </w:r>
          </w:p>
          <w:p w:rsidR="00C4010E" w:rsidRDefault="00C4010E" w:rsidP="00C4010E"/>
        </w:tc>
        <w:tc>
          <w:tcPr>
            <w:tcW w:w="3747" w:type="dxa"/>
          </w:tcPr>
          <w:p w:rsidR="00C4010E" w:rsidRPr="00C4010E" w:rsidRDefault="00C4010E" w:rsidP="00C4010E">
            <w:r w:rsidRPr="00C4010E">
              <w:t>Finish the quotation – a comment by Ebenezer Scrooge about the poor: “If they had rather die, they had better do it and ______ _______ ______ ______”</w:t>
            </w:r>
          </w:p>
          <w:p w:rsidR="00C4010E" w:rsidRDefault="00C4010E" w:rsidP="00C4010E"/>
        </w:tc>
        <w:tc>
          <w:tcPr>
            <w:tcW w:w="3006" w:type="dxa"/>
          </w:tcPr>
          <w:p w:rsidR="00C4010E" w:rsidRDefault="00C4010E" w:rsidP="00C4010E"/>
        </w:tc>
      </w:tr>
      <w:tr w:rsidR="00C4010E" w:rsidTr="00C4010E">
        <w:tc>
          <w:tcPr>
            <w:tcW w:w="2263" w:type="dxa"/>
          </w:tcPr>
          <w:p w:rsidR="00C4010E" w:rsidRPr="00C4010E" w:rsidRDefault="00C4010E" w:rsidP="00C4010E">
            <w:r w:rsidRPr="00C4010E">
              <w:t>Q3 ‘An Inspector Calls’</w:t>
            </w:r>
          </w:p>
          <w:p w:rsidR="00C4010E" w:rsidRDefault="00C4010E" w:rsidP="00C4010E"/>
        </w:tc>
        <w:tc>
          <w:tcPr>
            <w:tcW w:w="3747" w:type="dxa"/>
          </w:tcPr>
          <w:p w:rsidR="00C4010E" w:rsidRPr="00C4010E" w:rsidRDefault="00C4010E" w:rsidP="00C4010E">
            <w:r w:rsidRPr="00C4010E">
              <w:t>In which era is ‘An Inspector Calls’ set?</w:t>
            </w:r>
          </w:p>
          <w:p w:rsidR="00C4010E" w:rsidRDefault="00C4010E" w:rsidP="00C4010E"/>
        </w:tc>
        <w:tc>
          <w:tcPr>
            <w:tcW w:w="3006" w:type="dxa"/>
          </w:tcPr>
          <w:p w:rsidR="00C4010E" w:rsidRDefault="00C4010E" w:rsidP="00C4010E"/>
        </w:tc>
      </w:tr>
      <w:tr w:rsidR="00C4010E" w:rsidTr="00C4010E">
        <w:tc>
          <w:tcPr>
            <w:tcW w:w="2263" w:type="dxa"/>
          </w:tcPr>
          <w:p w:rsidR="00C4010E" w:rsidRPr="00C4010E" w:rsidRDefault="00C4010E" w:rsidP="00C4010E">
            <w:r w:rsidRPr="00C4010E">
              <w:t>Q4 ‘An Inspector Calls’</w:t>
            </w:r>
          </w:p>
          <w:p w:rsidR="00C4010E" w:rsidRDefault="00C4010E" w:rsidP="00C4010E"/>
        </w:tc>
        <w:tc>
          <w:tcPr>
            <w:tcW w:w="3747" w:type="dxa"/>
          </w:tcPr>
          <w:p w:rsidR="00C4010E" w:rsidRPr="00C4010E" w:rsidRDefault="00C4010E" w:rsidP="00C4010E">
            <w:r w:rsidRPr="00C4010E">
              <w:t>What is the name of the maid?</w:t>
            </w:r>
          </w:p>
          <w:p w:rsidR="00C4010E" w:rsidRDefault="00C4010E" w:rsidP="00C4010E"/>
        </w:tc>
        <w:tc>
          <w:tcPr>
            <w:tcW w:w="3006" w:type="dxa"/>
          </w:tcPr>
          <w:p w:rsidR="00C4010E" w:rsidRDefault="00C4010E" w:rsidP="00C4010E"/>
        </w:tc>
      </w:tr>
      <w:tr w:rsidR="00C4010E" w:rsidTr="00C4010E">
        <w:tc>
          <w:tcPr>
            <w:tcW w:w="2263" w:type="dxa"/>
          </w:tcPr>
          <w:p w:rsidR="00C4010E" w:rsidRPr="00C4010E" w:rsidRDefault="00C4010E" w:rsidP="00C4010E">
            <w:r w:rsidRPr="00C4010E">
              <w:t>Q5 Subject Terminology</w:t>
            </w:r>
          </w:p>
          <w:p w:rsidR="00C4010E" w:rsidRDefault="00C4010E" w:rsidP="00C4010E"/>
        </w:tc>
        <w:tc>
          <w:tcPr>
            <w:tcW w:w="3747" w:type="dxa"/>
          </w:tcPr>
          <w:p w:rsidR="00C4010E" w:rsidRPr="00C4010E" w:rsidRDefault="00C4010E" w:rsidP="00C4010E">
            <w:r w:rsidRPr="00C4010E">
              <w:t>What is the definition of an oxymoron?</w:t>
            </w:r>
          </w:p>
          <w:p w:rsidR="00C4010E" w:rsidRDefault="00C4010E" w:rsidP="00C4010E"/>
        </w:tc>
        <w:tc>
          <w:tcPr>
            <w:tcW w:w="3006" w:type="dxa"/>
          </w:tcPr>
          <w:p w:rsidR="00C4010E" w:rsidRDefault="00C4010E" w:rsidP="00C4010E"/>
        </w:tc>
      </w:tr>
    </w:tbl>
    <w:p w:rsidR="00B33506" w:rsidRDefault="00B33506" w:rsidP="00C4010E"/>
    <w:p w:rsidR="00B33506" w:rsidRPr="00B33506" w:rsidRDefault="00B33506" w:rsidP="00B33506">
      <w:pPr>
        <w:rPr>
          <w:b/>
          <w:u w:val="single"/>
        </w:rPr>
      </w:pPr>
      <w:r w:rsidRPr="00B33506">
        <w:rPr>
          <w:b/>
          <w:highlight w:val="yellow"/>
          <w:u w:val="single"/>
        </w:rPr>
        <w:t xml:space="preserve">Symbols in </w:t>
      </w:r>
      <w:r w:rsidRPr="00B33506">
        <w:rPr>
          <w:b/>
          <w:highlight w:val="yellow"/>
          <w:u w:val="single"/>
        </w:rPr>
        <w:t>‘</w:t>
      </w:r>
      <w:r w:rsidRPr="00B33506">
        <w:rPr>
          <w:b/>
          <w:highlight w:val="yellow"/>
          <w:u w:val="single"/>
        </w:rPr>
        <w:t>A Christmas Carol</w:t>
      </w:r>
      <w:r w:rsidRPr="00B33506">
        <w:rPr>
          <w:b/>
          <w:highlight w:val="yellow"/>
          <w:u w:val="single"/>
        </w:rPr>
        <w:t>’</w:t>
      </w:r>
    </w:p>
    <w:p w:rsidR="00B33506" w:rsidRDefault="00B33506" w:rsidP="00B33506">
      <w:r>
        <w:t>Because of the story’s allegorical nature, many characters and events are symbolic:</w:t>
      </w:r>
    </w:p>
    <w:p w:rsidR="00B33506" w:rsidRDefault="00B33506" w:rsidP="00B33506">
      <w:r w:rsidRPr="00B33506">
        <w:rPr>
          <w:u w:val="single"/>
        </w:rPr>
        <w:t>Marley’s Chains:</w:t>
      </w:r>
      <w:r>
        <w:t xml:space="preserve"> The chains that Scrooge’s deceased partner wear are important because of their material. Whereas normal chains are forged from metal, Marley’s are constructed from what he valued in life—versions of material wealth. Dickens uses this image to suggest that actions in life may have inescapable consequences even in death.</w:t>
      </w:r>
    </w:p>
    <w:p w:rsidR="00B33506" w:rsidRDefault="00B33506" w:rsidP="00B33506">
      <w:r w:rsidRPr="00B33506">
        <w:rPr>
          <w:u w:val="single"/>
        </w:rPr>
        <w:t>The Ghost of Christmas Past</w:t>
      </w:r>
      <w:r>
        <w:t>: The first ghost to visit Scrooge symbolizes the experiences and memories that have made him into the callous person he is today. The spirit’s glowing head suggests the location of the memories Scrooge holds.</w:t>
      </w:r>
    </w:p>
    <w:p w:rsidR="00B33506" w:rsidRDefault="00B33506" w:rsidP="00B33506">
      <w:r w:rsidRPr="00B33506">
        <w:rPr>
          <w:u w:val="single"/>
        </w:rPr>
        <w:t>The Ghost of Christmas Present</w:t>
      </w:r>
      <w:r>
        <w:t>: The second apparition brings with him visions of feasts and a transformed room in Scrooge’s house, which contrasts Scrooge’s cold home with the abundance of other families. Though the others do not have material wealth, they are rich in happiness and familial warmth. The ghost also carries a scabbard but no sword, symbolizing lasting peace.</w:t>
      </w:r>
    </w:p>
    <w:p w:rsidR="00B33506" w:rsidRDefault="00B33506" w:rsidP="00B33506">
      <w:r w:rsidRPr="00B33506">
        <w:rPr>
          <w:u w:val="single"/>
        </w:rPr>
        <w:t>The Ghost of Christmas Yet to Come</w:t>
      </w:r>
      <w:r>
        <w:t>: The final spirit, silent and clothed in black, symbolizes the uncertainty and fear of the future. The presence is mysterious and without identifiable features, showing that the future is not yet set.</w:t>
      </w:r>
    </w:p>
    <w:p w:rsidR="00B33506" w:rsidRDefault="00B33506" w:rsidP="00B33506">
      <w:r w:rsidRPr="00B33506">
        <w:rPr>
          <w:u w:val="single"/>
        </w:rPr>
        <w:t>Scrooge’s Gravestone</w:t>
      </w:r>
      <w:r>
        <w:t xml:space="preserve">: Shown to him by the Ghost of Christmas Yet to </w:t>
      </w:r>
      <w:proofErr w:type="gramStart"/>
      <w:r>
        <w:t>Come</w:t>
      </w:r>
      <w:proofErr w:type="gramEnd"/>
      <w:r>
        <w:t>, the gravestone symbolizes Scrooge’s potential fate if he does not change: a lonely death, inconsequential to those who know him.</w:t>
      </w:r>
    </w:p>
    <w:p w:rsidR="00B33506" w:rsidRDefault="00B33506" w:rsidP="00B33506">
      <w:r w:rsidRPr="00B33506">
        <w:rPr>
          <w:u w:val="single"/>
        </w:rPr>
        <w:t>Ignorance and Want</w:t>
      </w:r>
      <w:r>
        <w:t>: These two children, who cling to The Ghost of Christmas Present, represent the rich and the poor’s struggles. While the poor are weighed down by Want, it is clear that Ignorance is the more dangerous of the two—and that Ignorance is Scrooge’s vice, since he has not bothered to learn more about his employees’ conditions.</w:t>
      </w:r>
    </w:p>
    <w:p w:rsidR="00B33506" w:rsidRDefault="00B33506" w:rsidP="00B33506"/>
    <w:p w:rsidR="00B33506" w:rsidRDefault="00B33506" w:rsidP="00B33506">
      <w:r w:rsidRPr="00B33506">
        <w:rPr>
          <w:u w:val="single"/>
        </w:rPr>
        <w:lastRenderedPageBreak/>
        <w:t>Turkey</w:t>
      </w:r>
      <w:r>
        <w:t xml:space="preserve">: A changed man, Scrooge purchases a large turkey to provide for the </w:t>
      </w:r>
      <w:proofErr w:type="spellStart"/>
      <w:r>
        <w:t>Cratchits</w:t>
      </w:r>
      <w:proofErr w:type="spellEnd"/>
      <w:r>
        <w:t>. Scrooge’s purchase symbolizes his transformation from stingy to generous, illustrating his renewed commitment to Christmas’s values.</w:t>
      </w:r>
    </w:p>
    <w:p w:rsidR="00B33506" w:rsidRPr="00B33506" w:rsidRDefault="00B33506" w:rsidP="00B33506">
      <w:pPr>
        <w:rPr>
          <w:b/>
        </w:rPr>
      </w:pPr>
      <w:r w:rsidRPr="00B33506">
        <w:rPr>
          <w:b/>
          <w:highlight w:val="yellow"/>
        </w:rPr>
        <w:t>In the grid, please fill in the theme linked to each of the symbols and provide a quotation which links to it</w:t>
      </w:r>
      <w:r w:rsidRPr="004936CA">
        <w:rPr>
          <w:b/>
          <w:highlight w:val="yellow"/>
        </w:rPr>
        <w:t>.</w:t>
      </w:r>
      <w:r w:rsidR="004936CA" w:rsidRPr="004936CA">
        <w:rPr>
          <w:b/>
          <w:highlight w:val="yellow"/>
        </w:rPr>
        <w:t xml:space="preserve"> The first one is done for you.</w:t>
      </w:r>
    </w:p>
    <w:p w:rsidR="00C4010E" w:rsidRDefault="00C4010E" w:rsidP="00C4010E"/>
    <w:tbl>
      <w:tblPr>
        <w:tblStyle w:val="TableGrid"/>
        <w:tblW w:w="0" w:type="auto"/>
        <w:tblLook w:val="04A0" w:firstRow="1" w:lastRow="0" w:firstColumn="1" w:lastColumn="0" w:noHBand="0" w:noVBand="1"/>
      </w:tblPr>
      <w:tblGrid>
        <w:gridCol w:w="3005"/>
        <w:gridCol w:w="3005"/>
        <w:gridCol w:w="3006"/>
      </w:tblGrid>
      <w:tr w:rsidR="00C4010E" w:rsidTr="00C4010E">
        <w:tc>
          <w:tcPr>
            <w:tcW w:w="3005" w:type="dxa"/>
          </w:tcPr>
          <w:p w:rsidR="00C4010E" w:rsidRDefault="00C4010E" w:rsidP="00C4010E">
            <w:r>
              <w:t>Symbol/motif</w:t>
            </w:r>
          </w:p>
        </w:tc>
        <w:tc>
          <w:tcPr>
            <w:tcW w:w="3005" w:type="dxa"/>
          </w:tcPr>
          <w:p w:rsidR="00C4010E" w:rsidRDefault="00C4010E" w:rsidP="00C4010E">
            <w:r>
              <w:t>Theme</w:t>
            </w:r>
          </w:p>
        </w:tc>
        <w:tc>
          <w:tcPr>
            <w:tcW w:w="3006" w:type="dxa"/>
          </w:tcPr>
          <w:p w:rsidR="00C4010E" w:rsidRDefault="00C4010E" w:rsidP="00C4010E">
            <w:r>
              <w:t>Evidence</w:t>
            </w:r>
          </w:p>
        </w:tc>
      </w:tr>
      <w:tr w:rsidR="00C4010E" w:rsidTr="00C4010E">
        <w:tc>
          <w:tcPr>
            <w:tcW w:w="3005" w:type="dxa"/>
          </w:tcPr>
          <w:p w:rsidR="00C4010E" w:rsidRPr="00C4010E" w:rsidRDefault="00C4010E" w:rsidP="00C4010E">
            <w:r w:rsidRPr="00C4010E">
              <w:t>1. Marley’s chains</w:t>
            </w:r>
          </w:p>
          <w:p w:rsidR="00C4010E" w:rsidRDefault="00C4010E" w:rsidP="00C4010E"/>
        </w:tc>
        <w:tc>
          <w:tcPr>
            <w:tcW w:w="3005" w:type="dxa"/>
          </w:tcPr>
          <w:p w:rsidR="00C4010E" w:rsidRPr="00C4010E" w:rsidRDefault="00B33506" w:rsidP="00C4010E">
            <w:r w:rsidRPr="00C4010E">
              <w:t xml:space="preserve">social responsibility / </w:t>
            </w:r>
          </w:p>
          <w:p w:rsidR="00C4010E" w:rsidRPr="00C4010E" w:rsidRDefault="00B33506" w:rsidP="00C4010E">
            <w:r w:rsidRPr="00C4010E">
              <w:t>redemption</w:t>
            </w:r>
          </w:p>
          <w:p w:rsidR="00C4010E" w:rsidRDefault="00C4010E" w:rsidP="00C4010E"/>
        </w:tc>
        <w:tc>
          <w:tcPr>
            <w:tcW w:w="3006" w:type="dxa"/>
          </w:tcPr>
          <w:p w:rsidR="00C4010E" w:rsidRPr="00C4010E" w:rsidRDefault="00C4010E" w:rsidP="00C4010E">
            <w:r w:rsidRPr="00C4010E">
              <w:t>“I wear the chain I forged in life”</w:t>
            </w:r>
          </w:p>
          <w:p w:rsidR="00C4010E" w:rsidRDefault="00C4010E" w:rsidP="00C4010E"/>
        </w:tc>
      </w:tr>
      <w:tr w:rsidR="00C4010E" w:rsidTr="00C4010E">
        <w:tc>
          <w:tcPr>
            <w:tcW w:w="3005" w:type="dxa"/>
          </w:tcPr>
          <w:p w:rsidR="00C4010E" w:rsidRPr="00C4010E" w:rsidRDefault="00C4010E" w:rsidP="00C4010E">
            <w:r w:rsidRPr="00C4010E">
              <w:t>2. Ignorance and Want</w:t>
            </w:r>
          </w:p>
          <w:p w:rsidR="00C4010E" w:rsidRDefault="00C4010E" w:rsidP="00C4010E"/>
        </w:tc>
        <w:tc>
          <w:tcPr>
            <w:tcW w:w="3005" w:type="dxa"/>
          </w:tcPr>
          <w:p w:rsidR="00C4010E" w:rsidRDefault="00C4010E" w:rsidP="004936CA"/>
        </w:tc>
        <w:tc>
          <w:tcPr>
            <w:tcW w:w="3006" w:type="dxa"/>
          </w:tcPr>
          <w:p w:rsidR="00C4010E" w:rsidRDefault="00C4010E" w:rsidP="00C4010E"/>
        </w:tc>
      </w:tr>
      <w:tr w:rsidR="00C4010E" w:rsidTr="00C4010E">
        <w:tc>
          <w:tcPr>
            <w:tcW w:w="3005" w:type="dxa"/>
          </w:tcPr>
          <w:p w:rsidR="00C4010E" w:rsidRPr="00C4010E" w:rsidRDefault="00C4010E" w:rsidP="00C4010E">
            <w:r w:rsidRPr="00C4010E">
              <w:t>3. Light that shines from the Ghost of Christmas Past</w:t>
            </w:r>
          </w:p>
          <w:p w:rsidR="00C4010E" w:rsidRDefault="00C4010E" w:rsidP="00C4010E"/>
        </w:tc>
        <w:tc>
          <w:tcPr>
            <w:tcW w:w="3005" w:type="dxa"/>
          </w:tcPr>
          <w:p w:rsidR="00C4010E" w:rsidRDefault="00C4010E" w:rsidP="004936CA"/>
        </w:tc>
        <w:tc>
          <w:tcPr>
            <w:tcW w:w="3006" w:type="dxa"/>
          </w:tcPr>
          <w:p w:rsidR="00C4010E" w:rsidRDefault="00C4010E" w:rsidP="00C4010E"/>
        </w:tc>
      </w:tr>
      <w:tr w:rsidR="00C4010E" w:rsidTr="00C4010E">
        <w:tc>
          <w:tcPr>
            <w:tcW w:w="3005" w:type="dxa"/>
          </w:tcPr>
          <w:p w:rsidR="00C4010E" w:rsidRPr="00C4010E" w:rsidRDefault="00C4010E" w:rsidP="00C4010E">
            <w:r w:rsidRPr="00C4010E">
              <w:t>4. Ghost of Christmas Spirit’s rusty scabbard</w:t>
            </w:r>
          </w:p>
          <w:p w:rsidR="00C4010E" w:rsidRDefault="00C4010E" w:rsidP="00C4010E"/>
        </w:tc>
        <w:tc>
          <w:tcPr>
            <w:tcW w:w="3005" w:type="dxa"/>
          </w:tcPr>
          <w:p w:rsidR="00C4010E" w:rsidRDefault="00C4010E" w:rsidP="004936CA"/>
        </w:tc>
        <w:tc>
          <w:tcPr>
            <w:tcW w:w="3006" w:type="dxa"/>
          </w:tcPr>
          <w:p w:rsidR="00C4010E" w:rsidRDefault="00C4010E" w:rsidP="00C4010E"/>
        </w:tc>
      </w:tr>
      <w:tr w:rsidR="00C4010E" w:rsidTr="00C4010E">
        <w:tc>
          <w:tcPr>
            <w:tcW w:w="3005" w:type="dxa"/>
          </w:tcPr>
          <w:p w:rsidR="00C4010E" w:rsidRPr="00C4010E" w:rsidRDefault="00C4010E" w:rsidP="00C4010E">
            <w:r w:rsidRPr="00C4010E">
              <w:t>5. Shroud worn by Ghost of Christmas Yet to Come</w:t>
            </w:r>
          </w:p>
          <w:p w:rsidR="00C4010E" w:rsidRDefault="00C4010E" w:rsidP="00C4010E"/>
        </w:tc>
        <w:tc>
          <w:tcPr>
            <w:tcW w:w="3005" w:type="dxa"/>
          </w:tcPr>
          <w:p w:rsidR="00C4010E" w:rsidRDefault="00C4010E" w:rsidP="00C4010E"/>
        </w:tc>
        <w:tc>
          <w:tcPr>
            <w:tcW w:w="3006" w:type="dxa"/>
          </w:tcPr>
          <w:p w:rsidR="00C4010E" w:rsidRDefault="00C4010E" w:rsidP="00C4010E"/>
        </w:tc>
      </w:tr>
    </w:tbl>
    <w:p w:rsidR="00B33506" w:rsidRDefault="00B33506" w:rsidP="00C4010E">
      <w:pPr>
        <w:rPr>
          <w:u w:val="single"/>
        </w:rPr>
      </w:pPr>
    </w:p>
    <w:p w:rsidR="00B33506" w:rsidRDefault="00B33506" w:rsidP="00C4010E">
      <w:pPr>
        <w:rPr>
          <w:u w:val="single"/>
        </w:rPr>
      </w:pPr>
    </w:p>
    <w:p w:rsidR="00C4010E" w:rsidRPr="00B33506" w:rsidRDefault="00B33506" w:rsidP="00C4010E">
      <w:pPr>
        <w:rPr>
          <w:b/>
        </w:rPr>
      </w:pPr>
      <w:r w:rsidRPr="00B33506">
        <w:rPr>
          <w:b/>
          <w:highlight w:val="yellow"/>
          <w:u w:val="single"/>
        </w:rPr>
        <w:t xml:space="preserve">Analytical paragraph: </w:t>
      </w:r>
      <w:r w:rsidR="00C4010E" w:rsidRPr="00B33506">
        <w:rPr>
          <w:b/>
          <w:highlight w:val="yellow"/>
          <w:u w:val="single"/>
        </w:rPr>
        <w:t>How does Dickens use symbols and motifs to create effects and emphasise key themes?</w:t>
      </w:r>
    </w:p>
    <w:p w:rsidR="00C4010E" w:rsidRPr="00C4010E" w:rsidRDefault="00C4010E" w:rsidP="00C4010E">
      <w:r w:rsidRPr="00C4010E">
        <w:t>Dickens uses symbols such as ________ to emphasise the themes of _______</w:t>
      </w:r>
      <w:proofErr w:type="gramStart"/>
      <w:r w:rsidRPr="00C4010E">
        <w:t>_ .</w:t>
      </w:r>
      <w:proofErr w:type="gramEnd"/>
      <w:r w:rsidRPr="00C4010E">
        <w:t xml:space="preserve"> For example, “_______”. </w:t>
      </w:r>
      <w:r w:rsidRPr="00B33506">
        <w:rPr>
          <w:color w:val="FF0000"/>
        </w:rPr>
        <w:t>In other words</w:t>
      </w:r>
      <w:r w:rsidRPr="00C4010E">
        <w:t>, _____________</w:t>
      </w:r>
      <w:proofErr w:type="gramStart"/>
      <w:r w:rsidRPr="00C4010E">
        <w:t>_ .</w:t>
      </w:r>
      <w:proofErr w:type="gramEnd"/>
      <w:r w:rsidRPr="00C4010E">
        <w:t xml:space="preserve"> </w:t>
      </w:r>
      <w:r w:rsidRPr="00B33506">
        <w:rPr>
          <w:color w:val="FF0000"/>
        </w:rPr>
        <w:t>More specifically</w:t>
      </w:r>
      <w:r w:rsidRPr="00C4010E">
        <w:t>, this symbolises __________</w:t>
      </w:r>
      <w:proofErr w:type="gramStart"/>
      <w:r w:rsidRPr="00C4010E">
        <w:t>_ .</w:t>
      </w:r>
      <w:proofErr w:type="gramEnd"/>
      <w:r w:rsidRPr="00C4010E">
        <w:t xml:space="preserve"> Dickens wants to readers to think that _________</w:t>
      </w:r>
      <w:proofErr w:type="gramStart"/>
      <w:r w:rsidRPr="00C4010E">
        <w:t>_ .</w:t>
      </w:r>
      <w:proofErr w:type="gramEnd"/>
      <w:r w:rsidRPr="00C4010E">
        <w:t xml:space="preserve"> </w:t>
      </w:r>
    </w:p>
    <w:p w:rsidR="00C4010E" w:rsidRDefault="00C4010E" w:rsidP="00C4010E"/>
    <w:p w:rsidR="00C4010E" w:rsidRPr="00C4010E" w:rsidRDefault="00C4010E" w:rsidP="00C4010E"/>
    <w:sectPr w:rsidR="00C4010E" w:rsidRPr="00C40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0E"/>
    <w:rsid w:val="004936CA"/>
    <w:rsid w:val="009E5FB6"/>
    <w:rsid w:val="00B33506"/>
    <w:rsid w:val="00B5053B"/>
    <w:rsid w:val="00C40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074A"/>
  <w15:chartTrackingRefBased/>
  <w15:docId w15:val="{D1FA2749-0A44-40AF-85B7-318D7E95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4361">
      <w:bodyDiv w:val="1"/>
      <w:marLeft w:val="0"/>
      <w:marRight w:val="0"/>
      <w:marTop w:val="0"/>
      <w:marBottom w:val="0"/>
      <w:divBdr>
        <w:top w:val="none" w:sz="0" w:space="0" w:color="auto"/>
        <w:left w:val="none" w:sz="0" w:space="0" w:color="auto"/>
        <w:bottom w:val="none" w:sz="0" w:space="0" w:color="auto"/>
        <w:right w:val="none" w:sz="0" w:space="0" w:color="auto"/>
      </w:divBdr>
    </w:div>
    <w:div w:id="109710258">
      <w:bodyDiv w:val="1"/>
      <w:marLeft w:val="0"/>
      <w:marRight w:val="0"/>
      <w:marTop w:val="0"/>
      <w:marBottom w:val="0"/>
      <w:divBdr>
        <w:top w:val="none" w:sz="0" w:space="0" w:color="auto"/>
        <w:left w:val="none" w:sz="0" w:space="0" w:color="auto"/>
        <w:bottom w:val="none" w:sz="0" w:space="0" w:color="auto"/>
        <w:right w:val="none" w:sz="0" w:space="0" w:color="auto"/>
      </w:divBdr>
    </w:div>
    <w:div w:id="158883769">
      <w:bodyDiv w:val="1"/>
      <w:marLeft w:val="0"/>
      <w:marRight w:val="0"/>
      <w:marTop w:val="0"/>
      <w:marBottom w:val="0"/>
      <w:divBdr>
        <w:top w:val="none" w:sz="0" w:space="0" w:color="auto"/>
        <w:left w:val="none" w:sz="0" w:space="0" w:color="auto"/>
        <w:bottom w:val="none" w:sz="0" w:space="0" w:color="auto"/>
        <w:right w:val="none" w:sz="0" w:space="0" w:color="auto"/>
      </w:divBdr>
    </w:div>
    <w:div w:id="164975965">
      <w:bodyDiv w:val="1"/>
      <w:marLeft w:val="0"/>
      <w:marRight w:val="0"/>
      <w:marTop w:val="0"/>
      <w:marBottom w:val="0"/>
      <w:divBdr>
        <w:top w:val="none" w:sz="0" w:space="0" w:color="auto"/>
        <w:left w:val="none" w:sz="0" w:space="0" w:color="auto"/>
        <w:bottom w:val="none" w:sz="0" w:space="0" w:color="auto"/>
        <w:right w:val="none" w:sz="0" w:space="0" w:color="auto"/>
      </w:divBdr>
    </w:div>
    <w:div w:id="391462255">
      <w:bodyDiv w:val="1"/>
      <w:marLeft w:val="0"/>
      <w:marRight w:val="0"/>
      <w:marTop w:val="0"/>
      <w:marBottom w:val="0"/>
      <w:divBdr>
        <w:top w:val="none" w:sz="0" w:space="0" w:color="auto"/>
        <w:left w:val="none" w:sz="0" w:space="0" w:color="auto"/>
        <w:bottom w:val="none" w:sz="0" w:space="0" w:color="auto"/>
        <w:right w:val="none" w:sz="0" w:space="0" w:color="auto"/>
      </w:divBdr>
    </w:div>
    <w:div w:id="399329742">
      <w:bodyDiv w:val="1"/>
      <w:marLeft w:val="0"/>
      <w:marRight w:val="0"/>
      <w:marTop w:val="0"/>
      <w:marBottom w:val="0"/>
      <w:divBdr>
        <w:top w:val="none" w:sz="0" w:space="0" w:color="auto"/>
        <w:left w:val="none" w:sz="0" w:space="0" w:color="auto"/>
        <w:bottom w:val="none" w:sz="0" w:space="0" w:color="auto"/>
        <w:right w:val="none" w:sz="0" w:space="0" w:color="auto"/>
      </w:divBdr>
    </w:div>
    <w:div w:id="458031197">
      <w:bodyDiv w:val="1"/>
      <w:marLeft w:val="0"/>
      <w:marRight w:val="0"/>
      <w:marTop w:val="0"/>
      <w:marBottom w:val="0"/>
      <w:divBdr>
        <w:top w:val="none" w:sz="0" w:space="0" w:color="auto"/>
        <w:left w:val="none" w:sz="0" w:space="0" w:color="auto"/>
        <w:bottom w:val="none" w:sz="0" w:space="0" w:color="auto"/>
        <w:right w:val="none" w:sz="0" w:space="0" w:color="auto"/>
      </w:divBdr>
    </w:div>
    <w:div w:id="520584561">
      <w:bodyDiv w:val="1"/>
      <w:marLeft w:val="0"/>
      <w:marRight w:val="0"/>
      <w:marTop w:val="0"/>
      <w:marBottom w:val="0"/>
      <w:divBdr>
        <w:top w:val="none" w:sz="0" w:space="0" w:color="auto"/>
        <w:left w:val="none" w:sz="0" w:space="0" w:color="auto"/>
        <w:bottom w:val="none" w:sz="0" w:space="0" w:color="auto"/>
        <w:right w:val="none" w:sz="0" w:space="0" w:color="auto"/>
      </w:divBdr>
    </w:div>
    <w:div w:id="546842485">
      <w:bodyDiv w:val="1"/>
      <w:marLeft w:val="0"/>
      <w:marRight w:val="0"/>
      <w:marTop w:val="0"/>
      <w:marBottom w:val="0"/>
      <w:divBdr>
        <w:top w:val="none" w:sz="0" w:space="0" w:color="auto"/>
        <w:left w:val="none" w:sz="0" w:space="0" w:color="auto"/>
        <w:bottom w:val="none" w:sz="0" w:space="0" w:color="auto"/>
        <w:right w:val="none" w:sz="0" w:space="0" w:color="auto"/>
      </w:divBdr>
    </w:div>
    <w:div w:id="576092217">
      <w:bodyDiv w:val="1"/>
      <w:marLeft w:val="0"/>
      <w:marRight w:val="0"/>
      <w:marTop w:val="0"/>
      <w:marBottom w:val="0"/>
      <w:divBdr>
        <w:top w:val="none" w:sz="0" w:space="0" w:color="auto"/>
        <w:left w:val="none" w:sz="0" w:space="0" w:color="auto"/>
        <w:bottom w:val="none" w:sz="0" w:space="0" w:color="auto"/>
        <w:right w:val="none" w:sz="0" w:space="0" w:color="auto"/>
      </w:divBdr>
    </w:div>
    <w:div w:id="898705611">
      <w:bodyDiv w:val="1"/>
      <w:marLeft w:val="0"/>
      <w:marRight w:val="0"/>
      <w:marTop w:val="0"/>
      <w:marBottom w:val="0"/>
      <w:divBdr>
        <w:top w:val="none" w:sz="0" w:space="0" w:color="auto"/>
        <w:left w:val="none" w:sz="0" w:space="0" w:color="auto"/>
        <w:bottom w:val="none" w:sz="0" w:space="0" w:color="auto"/>
        <w:right w:val="none" w:sz="0" w:space="0" w:color="auto"/>
      </w:divBdr>
    </w:div>
    <w:div w:id="1022128768">
      <w:bodyDiv w:val="1"/>
      <w:marLeft w:val="0"/>
      <w:marRight w:val="0"/>
      <w:marTop w:val="0"/>
      <w:marBottom w:val="0"/>
      <w:divBdr>
        <w:top w:val="none" w:sz="0" w:space="0" w:color="auto"/>
        <w:left w:val="none" w:sz="0" w:space="0" w:color="auto"/>
        <w:bottom w:val="none" w:sz="0" w:space="0" w:color="auto"/>
        <w:right w:val="none" w:sz="0" w:space="0" w:color="auto"/>
      </w:divBdr>
    </w:div>
    <w:div w:id="1053888724">
      <w:bodyDiv w:val="1"/>
      <w:marLeft w:val="0"/>
      <w:marRight w:val="0"/>
      <w:marTop w:val="0"/>
      <w:marBottom w:val="0"/>
      <w:divBdr>
        <w:top w:val="none" w:sz="0" w:space="0" w:color="auto"/>
        <w:left w:val="none" w:sz="0" w:space="0" w:color="auto"/>
        <w:bottom w:val="none" w:sz="0" w:space="0" w:color="auto"/>
        <w:right w:val="none" w:sz="0" w:space="0" w:color="auto"/>
      </w:divBdr>
    </w:div>
    <w:div w:id="1231378710">
      <w:bodyDiv w:val="1"/>
      <w:marLeft w:val="0"/>
      <w:marRight w:val="0"/>
      <w:marTop w:val="0"/>
      <w:marBottom w:val="0"/>
      <w:divBdr>
        <w:top w:val="none" w:sz="0" w:space="0" w:color="auto"/>
        <w:left w:val="none" w:sz="0" w:space="0" w:color="auto"/>
        <w:bottom w:val="none" w:sz="0" w:space="0" w:color="auto"/>
        <w:right w:val="none" w:sz="0" w:space="0" w:color="auto"/>
      </w:divBdr>
    </w:div>
    <w:div w:id="1320034377">
      <w:bodyDiv w:val="1"/>
      <w:marLeft w:val="0"/>
      <w:marRight w:val="0"/>
      <w:marTop w:val="0"/>
      <w:marBottom w:val="0"/>
      <w:divBdr>
        <w:top w:val="none" w:sz="0" w:space="0" w:color="auto"/>
        <w:left w:val="none" w:sz="0" w:space="0" w:color="auto"/>
        <w:bottom w:val="none" w:sz="0" w:space="0" w:color="auto"/>
        <w:right w:val="none" w:sz="0" w:space="0" w:color="auto"/>
      </w:divBdr>
    </w:div>
    <w:div w:id="1325473365">
      <w:bodyDiv w:val="1"/>
      <w:marLeft w:val="0"/>
      <w:marRight w:val="0"/>
      <w:marTop w:val="0"/>
      <w:marBottom w:val="0"/>
      <w:divBdr>
        <w:top w:val="none" w:sz="0" w:space="0" w:color="auto"/>
        <w:left w:val="none" w:sz="0" w:space="0" w:color="auto"/>
        <w:bottom w:val="none" w:sz="0" w:space="0" w:color="auto"/>
        <w:right w:val="none" w:sz="0" w:space="0" w:color="auto"/>
      </w:divBdr>
    </w:div>
    <w:div w:id="1457942817">
      <w:bodyDiv w:val="1"/>
      <w:marLeft w:val="0"/>
      <w:marRight w:val="0"/>
      <w:marTop w:val="0"/>
      <w:marBottom w:val="0"/>
      <w:divBdr>
        <w:top w:val="none" w:sz="0" w:space="0" w:color="auto"/>
        <w:left w:val="none" w:sz="0" w:space="0" w:color="auto"/>
        <w:bottom w:val="none" w:sz="0" w:space="0" w:color="auto"/>
        <w:right w:val="none" w:sz="0" w:space="0" w:color="auto"/>
      </w:divBdr>
    </w:div>
    <w:div w:id="1735464014">
      <w:bodyDiv w:val="1"/>
      <w:marLeft w:val="0"/>
      <w:marRight w:val="0"/>
      <w:marTop w:val="0"/>
      <w:marBottom w:val="0"/>
      <w:divBdr>
        <w:top w:val="none" w:sz="0" w:space="0" w:color="auto"/>
        <w:left w:val="none" w:sz="0" w:space="0" w:color="auto"/>
        <w:bottom w:val="none" w:sz="0" w:space="0" w:color="auto"/>
        <w:right w:val="none" w:sz="0" w:space="0" w:color="auto"/>
      </w:divBdr>
    </w:div>
    <w:div w:id="1778678811">
      <w:bodyDiv w:val="1"/>
      <w:marLeft w:val="0"/>
      <w:marRight w:val="0"/>
      <w:marTop w:val="0"/>
      <w:marBottom w:val="0"/>
      <w:divBdr>
        <w:top w:val="none" w:sz="0" w:space="0" w:color="auto"/>
        <w:left w:val="none" w:sz="0" w:space="0" w:color="auto"/>
        <w:bottom w:val="none" w:sz="0" w:space="0" w:color="auto"/>
        <w:right w:val="none" w:sz="0" w:space="0" w:color="auto"/>
      </w:divBdr>
    </w:div>
    <w:div w:id="1823962362">
      <w:bodyDiv w:val="1"/>
      <w:marLeft w:val="0"/>
      <w:marRight w:val="0"/>
      <w:marTop w:val="0"/>
      <w:marBottom w:val="0"/>
      <w:divBdr>
        <w:top w:val="none" w:sz="0" w:space="0" w:color="auto"/>
        <w:left w:val="none" w:sz="0" w:space="0" w:color="auto"/>
        <w:bottom w:val="none" w:sz="0" w:space="0" w:color="auto"/>
        <w:right w:val="none" w:sz="0" w:space="0" w:color="auto"/>
      </w:divBdr>
    </w:div>
    <w:div w:id="2000308103">
      <w:bodyDiv w:val="1"/>
      <w:marLeft w:val="0"/>
      <w:marRight w:val="0"/>
      <w:marTop w:val="0"/>
      <w:marBottom w:val="0"/>
      <w:divBdr>
        <w:top w:val="none" w:sz="0" w:space="0" w:color="auto"/>
        <w:left w:val="none" w:sz="0" w:space="0" w:color="auto"/>
        <w:bottom w:val="none" w:sz="0" w:space="0" w:color="auto"/>
        <w:right w:val="none" w:sz="0" w:space="0" w:color="auto"/>
      </w:divBdr>
    </w:div>
    <w:div w:id="2015259184">
      <w:bodyDiv w:val="1"/>
      <w:marLeft w:val="0"/>
      <w:marRight w:val="0"/>
      <w:marTop w:val="0"/>
      <w:marBottom w:val="0"/>
      <w:divBdr>
        <w:top w:val="none" w:sz="0" w:space="0" w:color="auto"/>
        <w:left w:val="none" w:sz="0" w:space="0" w:color="auto"/>
        <w:bottom w:val="none" w:sz="0" w:space="0" w:color="auto"/>
        <w:right w:val="none" w:sz="0" w:space="0" w:color="auto"/>
      </w:divBdr>
    </w:div>
    <w:div w:id="211782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9" ma:contentTypeDescription="Create a new document." ma:contentTypeScope="" ma:versionID="07f439ac0be65e47823d86fabfc61d67">
  <xsd:schema xmlns:xsd="http://www.w3.org/2001/XMLSchema" xmlns:xs="http://www.w3.org/2001/XMLSchema" xmlns:p="http://schemas.microsoft.com/office/2006/metadata/properties" xmlns:ns2="330c3bf7-adde-4609-9b02-03c5cbe7eb7f" targetNamespace="http://schemas.microsoft.com/office/2006/metadata/properties" ma:root="true" ma:fieldsID="ea45afce8e4288743c1a83ef097443f1"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3664B7-7BDA-4D29-8661-9A2CE4E5A4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FE6AD1-9D56-4BF9-84B9-0C4B54DC7635}">
  <ds:schemaRefs>
    <ds:schemaRef ds:uri="http://schemas.microsoft.com/sharepoint/v3/contenttype/forms"/>
  </ds:schemaRefs>
</ds:datastoreItem>
</file>

<file path=customXml/itemProps3.xml><?xml version="1.0" encoding="utf-8"?>
<ds:datastoreItem xmlns:ds="http://schemas.openxmlformats.org/officeDocument/2006/customXml" ds:itemID="{BBAB17D2-313E-4832-B4AB-8248F041E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c3bf7-adde-4609-9b02-03c5cbe7e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Ward</dc:creator>
  <cp:keywords/>
  <dc:description/>
  <cp:lastModifiedBy>Ellie Jones</cp:lastModifiedBy>
  <cp:revision>3</cp:revision>
  <dcterms:created xsi:type="dcterms:W3CDTF">2020-06-30T21:54:00Z</dcterms:created>
  <dcterms:modified xsi:type="dcterms:W3CDTF">2020-06-30T21:54:00Z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